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伊斯兰经文学院</w:t>
      </w:r>
    </w:p>
    <w:p>
      <w:pPr>
        <w:spacing w:line="540" w:lineRule="exact"/>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2022年04月26日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新疆伊斯兰教经学院克孜勒苏分院贯彻落实党中央关于民族工作方针政策和决策部署以及自治区、自治州党委工作要求，在履行职责过程中坚持和加强党对民族工作的集中统一领导。主要职责是：</w:t>
      </w:r>
      <w:r>
        <w:rPr>
          <w:rFonts w:hint="eastAsia" w:ascii="仿宋_GB2312" w:hAnsi="宋体" w:eastAsia="仿宋_GB2312"/>
          <w:b w:val="0"/>
          <w:bCs/>
          <w:sz w:val="32"/>
          <w:szCs w:val="32"/>
        </w:rPr>
        <w:cr/>
      </w:r>
      <w:r>
        <w:rPr>
          <w:rFonts w:hint="eastAsia" w:ascii="仿宋_GB2312" w:hAnsi="宋体" w:eastAsia="仿宋_GB2312"/>
          <w:b w:val="0"/>
          <w:bCs/>
          <w:sz w:val="32"/>
          <w:szCs w:val="32"/>
        </w:rPr>
        <w:t>　　新疆伊斯兰教经学院克孜勒苏分院主要机关规格相当于正县级，主要承担教职人员的培养培训等工作，隶属于克州民族事务委员会赶礼的公益一类事业单位。</w:t>
      </w:r>
      <w:r>
        <w:rPr>
          <w:rFonts w:hint="eastAsia" w:ascii="仿宋_GB2312" w:hAnsi="宋体" w:eastAsia="仿宋_GB2312"/>
          <w:b w:val="0"/>
          <w:bCs/>
          <w:sz w:val="32"/>
          <w:szCs w:val="32"/>
        </w:rPr>
        <w:cr/>
      </w:r>
      <w:r>
        <w:rPr>
          <w:rFonts w:hint="eastAsia" w:ascii="仿宋_GB2312" w:hAnsi="宋体" w:eastAsia="仿宋_GB2312"/>
          <w:b w:val="0"/>
          <w:bCs/>
          <w:sz w:val="32"/>
          <w:szCs w:val="32"/>
        </w:rPr>
        <w:t>　　贯彻实施有关法律法规规章，执行党中央、国务院和自治区党委、人民政府关于民族工作的方针、政策，执行自治州党委，人民政府对民族和事务工作的决定和各项措施，当好自治州党委、人民政府在民族工作方面的参谋和助手。组织开展民族理论、民族政策的宣传教育。组织开展民族工作重大问题的调查研究，并提出工作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负责协调推动有关部门履行民族工作相关职责，促进民族政策在经济发展和社会事业有关领域的实施、衔接，对县（市）政府民族工作进行业务指导，监督实施和完善民族区域自治制度的建设，监督办理少数民族权益保障事宜。</w:t>
      </w:r>
      <w:r>
        <w:rPr>
          <w:rFonts w:hint="eastAsia" w:ascii="仿宋_GB2312" w:hAnsi="宋体" w:eastAsia="仿宋_GB2312"/>
          <w:b w:val="0"/>
          <w:bCs/>
          <w:sz w:val="32"/>
          <w:szCs w:val="32"/>
        </w:rPr>
        <w:cr/>
      </w:r>
      <w:r>
        <w:rPr>
          <w:rFonts w:hint="eastAsia" w:ascii="仿宋_GB2312" w:hAnsi="宋体" w:eastAsia="仿宋_GB2312"/>
          <w:b w:val="0"/>
          <w:bCs/>
          <w:sz w:val="32"/>
          <w:szCs w:val="32"/>
        </w:rPr>
        <w:t>　　研究提出协调民族关系的原则和方法，协调处理民族关系中的重要事项，参与协调维护社会稳定工作，促进各民族共同团结奋斗，共同繁荣发展，维护国家统一；</w:t>
      </w:r>
      <w:r>
        <w:rPr>
          <w:rFonts w:hint="eastAsia" w:ascii="仿宋_GB2312" w:hAnsi="宋体" w:eastAsia="仿宋_GB2312"/>
          <w:b w:val="0"/>
          <w:bCs/>
          <w:sz w:val="32"/>
          <w:szCs w:val="32"/>
        </w:rPr>
        <w:cr/>
      </w:r>
      <w:r>
        <w:rPr>
          <w:rFonts w:hint="eastAsia" w:ascii="仿宋_GB2312" w:hAnsi="宋体" w:eastAsia="仿宋_GB2312"/>
          <w:b w:val="0"/>
          <w:bCs/>
          <w:sz w:val="32"/>
          <w:szCs w:val="32"/>
        </w:rPr>
        <w:t>　　参与拟定自治州经济社会相关领域的发展规划，协调有关部门执行中央对民族地区经济发展的特殊政策和措施；负责民族事务服务体系和民族事务管理信息化建设工作；参与协调科技发展，对口支援和经济技术协作等有关工作；负责清真食品有关监督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依法履行事务管理职责，依法保护公民信仰自由和合法的活动，积极引导与社会主义社会相适应，促进关系和谐。</w:t>
      </w:r>
      <w:r>
        <w:rPr>
          <w:rFonts w:hint="eastAsia" w:ascii="仿宋_GB2312" w:hAnsi="宋体" w:eastAsia="仿宋_GB2312"/>
          <w:b w:val="0"/>
          <w:bCs/>
          <w:sz w:val="32"/>
          <w:szCs w:val="32"/>
        </w:rPr>
        <w:cr/>
      </w:r>
      <w:r>
        <w:rPr>
          <w:rFonts w:hint="eastAsia" w:ascii="仿宋_GB2312" w:hAnsi="宋体" w:eastAsia="仿宋_GB2312"/>
          <w:b w:val="0"/>
          <w:bCs/>
          <w:sz w:val="32"/>
          <w:szCs w:val="32"/>
        </w:rPr>
        <w:t>　　组织实施国家的法律、法规和政策，引导、促进在法律、法规和政策范围内活动；负责事务管理方面的行政复议等法律事务。</w:t>
      </w:r>
      <w:r>
        <w:rPr>
          <w:rFonts w:hint="eastAsia" w:ascii="仿宋_GB2312" w:hAnsi="宋体" w:eastAsia="仿宋_GB2312"/>
          <w:b w:val="0"/>
          <w:bCs/>
          <w:sz w:val="32"/>
          <w:szCs w:val="32"/>
        </w:rPr>
        <w:cr/>
      </w:r>
      <w:r>
        <w:rPr>
          <w:rFonts w:hint="eastAsia" w:ascii="仿宋_GB2312" w:hAnsi="宋体" w:eastAsia="仿宋_GB2312"/>
          <w:b w:val="0"/>
          <w:bCs/>
          <w:sz w:val="32"/>
          <w:szCs w:val="32"/>
        </w:rPr>
        <w:t>　　指导团体依法依章开展活动，支持团体加强自身建设，推动团体在界开展爱国主义、社会主义，维护祖国统一和民族团结的自我教育，办理团体需由政府解决或协调的有关事务；帮助团体培养、教育教职人员、办好院校。</w:t>
      </w:r>
      <w:r>
        <w:rPr>
          <w:rFonts w:hint="eastAsia" w:ascii="仿宋_GB2312" w:hAnsi="宋体" w:eastAsia="仿宋_GB2312"/>
          <w:b w:val="0"/>
          <w:bCs/>
          <w:sz w:val="32"/>
          <w:szCs w:val="32"/>
        </w:rPr>
        <w:cr/>
      </w:r>
      <w:r>
        <w:rPr>
          <w:rFonts w:hint="eastAsia" w:ascii="仿宋_GB2312" w:hAnsi="宋体" w:eastAsia="仿宋_GB2312"/>
          <w:b w:val="0"/>
          <w:bCs/>
          <w:sz w:val="32"/>
          <w:szCs w:val="32"/>
        </w:rPr>
        <w:t>2.　　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我单位内设机构3个，分别是办公室，总务科，教研室。克孜勒苏分院编制数3个，事业编制3名，实有人数3人，其中：在职3人。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主要承担教职人员的培养培训工作，组织实施国家的法律、法规和政策，引导、促进在法律、法规和政策范围内活动；负责事务管理方面的行政复议等法律事务。</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孜勒苏分院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（2）收支管理：领导层是本单位收支业务管理的决策部门，负责审批单位收支业务等事项。涉及“三重一大”事项，根据《克孜勒苏分院集体决策制度》和《克孜勒苏分院项目管理办法》办理。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孜勒苏分院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孜勒苏分院合同管理办法》相关规定，克孜勒苏分院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45.23万元，项目支出安排资金0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无项目。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2021年度本单位年初批复部门预算资金总额为47.67万元，年中调减预算总额为1.45万元，调整后全年预算资金总额为46.22万元。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2021年度本单位部门整体支出资金总额为45.23万元，预算执行率为97.86%，预算调整率为3.</w:t>
      </w:r>
      <w:r>
        <w:rPr>
          <w:rFonts w:hint="eastAsia" w:ascii="仿宋_GB2312" w:hAnsi="宋体" w:eastAsia="仿宋_GB2312"/>
          <w:b w:val="0"/>
          <w:bCs/>
          <w:sz w:val="32"/>
          <w:szCs w:val="32"/>
          <w:lang w:val="en-US" w:eastAsia="zh-CN"/>
        </w:rPr>
        <w:t>0</w:t>
      </w:r>
      <w:bookmarkStart w:id="1" w:name="_GoBack"/>
      <w:bookmarkEnd w:id="1"/>
      <w:r>
        <w:rPr>
          <w:rFonts w:hint="eastAsia" w:ascii="仿宋_GB2312" w:hAnsi="宋体" w:eastAsia="仿宋_GB2312"/>
          <w:b w:val="0"/>
          <w:bCs/>
          <w:sz w:val="32"/>
          <w:szCs w:val="32"/>
        </w:rPr>
        <w:t>4%。</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年初政府采购预算数为5万元，实际政府采购数为3.07万元，政府采购执行率为61.4%。</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为加强我单位预算管理、规范财务行为我单位制定了《克孜勒苏分院内部控制规范》《克孜勒苏分院项目管理规范》等资金管理制度，已建立制度均健全且有效运行。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2021年度我单位基本支出预算总额为46.22万元，其中人员经费44.56万元，公用经费1.66万元。实际执行总额为45.23万元，预算执行率97.86%。</w:t>
      </w:r>
      <w:r>
        <w:rPr>
          <w:rFonts w:hint="eastAsia" w:ascii="仿宋_GB2312" w:hAnsi="宋体" w:eastAsia="仿宋_GB2312"/>
          <w:b w:val="0"/>
          <w:bCs/>
          <w:sz w:val="32"/>
          <w:szCs w:val="32"/>
        </w:rPr>
        <w:cr/>
      </w:r>
      <w:r>
        <w:rPr>
          <w:rFonts w:hint="eastAsia" w:ascii="仿宋_GB2312" w:hAnsi="宋体" w:eastAsia="仿宋_GB2312"/>
          <w:b w:val="0"/>
          <w:bCs/>
          <w:sz w:val="32"/>
          <w:szCs w:val="32"/>
        </w:rPr>
        <w:t>2.　　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无三公经费。</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无</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本单位2021年初资产合计数为0万元，年末资产合计数为10.19万元。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截止本年度固定资产账面净值0万元，年末实际在用固定资产0万元，固定资产利用率为100%。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部门单位整体支出共设置一级指标3个，二级指标6个，三级指标11个，其中已完成三级指标11个，指标完成率为100%。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“保障人员人数”指标：预期指标值为=3人，实际完成指标值为3人，指标完成率为100%。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“慰问党员次数”指标：预期指标值为&gt;=3次，实际完成指标值为3次，指标完成率为100%。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“培训期次”指标：预期指标值为&gt;=2期，实际完成指标值为2期，指标完成率为100%。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“资金使用合规率”指标：预期指标值为=100%，实际完成指标值为100%，指标完成率为100%。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“人员考核合格率”指标：预期指标值为=100%，实际完成指标值为100%，指标完成率为100%。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“资金拨付及时率”指标：预期指标值为=100%，实际完成指标值为100%，指标完成率为100%。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“人员经费”指标：预期指标值为=36.45万元，实际完成指标值为36.45万元，指标完成率为100%。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“公用经费”指标：预期指标值为=11.22万元，实际完成指标值为11.22万元，指标完成率为100%。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“提升院内党建工作水平”指标：预期指标值为有效提升，实际完成指标值为有效提升，指标完成率为100%。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无生态效益指标。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无可持续影响指标。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“受益群众满意度”指标：预期指标值为&gt;=95%，实际完成指标值为95%，指标完成率为100%。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“受益职工满意度”指标：预期指标值为&gt;=95%，实际完成指标值为95%，指标完成率为100%。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1161142"/>
    <w:rsid w:val="24B86128"/>
    <w:rsid w:val="4B133930"/>
    <w:rsid w:val="51C70EA9"/>
    <w:rsid w:val="54F842B6"/>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29</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2022-05-23T13:40:16Z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